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6F3A0E" w:rsidTr="006F3A0E">
        <w:tc>
          <w:tcPr>
            <w:tcW w:w="4500" w:type="dxa"/>
          </w:tcPr>
          <w:p w:rsidR="004C0F4C" w:rsidRPr="004C0F4C" w:rsidRDefault="004C0F4C" w:rsidP="00C9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F4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4C0F4C" w:rsidRPr="00FC0F65" w:rsidRDefault="004C0F4C" w:rsidP="00C9701F">
            <w:pPr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F4C">
              <w:rPr>
                <w:rFonts w:ascii="Times New Roman" w:hAnsi="Times New Roman" w:cs="Times New Roman"/>
                <w:sz w:val="20"/>
                <w:szCs w:val="20"/>
              </w:rPr>
              <w:t xml:space="preserve">к письму </w:t>
            </w:r>
            <w:r w:rsidR="00FC0F65">
              <w:rPr>
                <w:rFonts w:ascii="Times New Roman" w:hAnsi="Times New Roman" w:cs="Times New Roman"/>
                <w:sz w:val="20"/>
                <w:szCs w:val="20"/>
              </w:rPr>
              <w:t>УФК по Красноярскому краю</w:t>
            </w:r>
          </w:p>
          <w:p w:rsidR="00E211B5" w:rsidRPr="00B409DB" w:rsidRDefault="00B7098C" w:rsidP="005C74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0F4C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5C745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C0F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C745C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</w:t>
            </w:r>
            <w:r w:rsidRPr="004C0F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74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0F4C">
              <w:rPr>
                <w:rFonts w:ascii="Times New Roman" w:hAnsi="Times New Roman" w:cs="Times New Roman"/>
                <w:sz w:val="20"/>
                <w:szCs w:val="20"/>
              </w:rPr>
              <w:t> г. № </w:t>
            </w:r>
            <w:r w:rsidR="005C745C">
              <w:rPr>
                <w:rFonts w:ascii="Times New Roman" w:hAnsi="Times New Roman" w:cs="Times New Roman"/>
                <w:sz w:val="20"/>
                <w:szCs w:val="20"/>
              </w:rPr>
              <w:t>19-12-12</w:t>
            </w:r>
            <w:r w:rsidR="00FC0F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C74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3902</w:t>
            </w:r>
          </w:p>
        </w:tc>
      </w:tr>
    </w:tbl>
    <w:p w:rsidR="00E211B5" w:rsidRPr="00E211B5" w:rsidRDefault="00E211B5" w:rsidP="00C9701F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533B55" w:rsidRDefault="005B6F51" w:rsidP="00C97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51">
        <w:rPr>
          <w:rFonts w:ascii="Times New Roman" w:hAnsi="Times New Roman" w:cs="Times New Roman"/>
          <w:b/>
          <w:sz w:val="24"/>
          <w:szCs w:val="24"/>
        </w:rPr>
        <w:t xml:space="preserve">Информация об органах внутреннего муниципального финансового контроля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6F51">
        <w:rPr>
          <w:rFonts w:ascii="Times New Roman" w:hAnsi="Times New Roman" w:cs="Times New Roman"/>
          <w:b/>
          <w:sz w:val="24"/>
          <w:szCs w:val="24"/>
        </w:rPr>
        <w:t xml:space="preserve">и главных администраторах средств местного бюджета по состоянию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6F51">
        <w:rPr>
          <w:rFonts w:ascii="Times New Roman" w:hAnsi="Times New Roman" w:cs="Times New Roman"/>
          <w:b/>
          <w:sz w:val="24"/>
          <w:szCs w:val="24"/>
        </w:rPr>
        <w:t>на 1 октября 202</w:t>
      </w:r>
      <w:r w:rsidR="005C745C">
        <w:rPr>
          <w:rFonts w:ascii="Times New Roman" w:hAnsi="Times New Roman" w:cs="Times New Roman"/>
          <w:b/>
          <w:sz w:val="24"/>
          <w:szCs w:val="24"/>
        </w:rPr>
        <w:t>3</w:t>
      </w:r>
      <w:r w:rsidRPr="005B6F5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701F" w:rsidRPr="00AB28C8" w:rsidRDefault="00C9701F" w:rsidP="00C97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C8C" w:rsidRDefault="000A24AB" w:rsidP="00C970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8C8">
        <w:rPr>
          <w:rFonts w:ascii="Times New Roman" w:hAnsi="Times New Roman" w:cs="Times New Roman"/>
          <w:b/>
          <w:sz w:val="24"/>
          <w:szCs w:val="24"/>
        </w:rPr>
        <w:t>Н</w:t>
      </w:r>
      <w:r w:rsidR="009A0C01" w:rsidRPr="00AB28C8">
        <w:rPr>
          <w:rFonts w:ascii="Times New Roman" w:hAnsi="Times New Roman" w:cs="Times New Roman"/>
          <w:b/>
          <w:sz w:val="24"/>
          <w:szCs w:val="24"/>
        </w:rPr>
        <w:t>аименова</w:t>
      </w:r>
      <w:r w:rsidR="00897C8C" w:rsidRPr="00AB28C8">
        <w:rPr>
          <w:rFonts w:ascii="Times New Roman" w:hAnsi="Times New Roman" w:cs="Times New Roman"/>
          <w:b/>
          <w:sz w:val="24"/>
          <w:szCs w:val="24"/>
        </w:rPr>
        <w:t>ние муниципального образования:</w:t>
      </w:r>
    </w:p>
    <w:p w:rsidR="00290239" w:rsidRPr="00AB28C8" w:rsidRDefault="0021640A" w:rsidP="00C97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90239">
        <w:rPr>
          <w:rFonts w:ascii="Times New Roman" w:hAnsi="Times New Roman" w:cs="Times New Roman"/>
          <w:b/>
          <w:sz w:val="24"/>
          <w:szCs w:val="24"/>
        </w:rPr>
        <w:t xml:space="preserve">ельское поселение </w:t>
      </w:r>
      <w:proofErr w:type="gramStart"/>
      <w:r w:rsidR="00290239">
        <w:rPr>
          <w:rFonts w:ascii="Times New Roman" w:hAnsi="Times New Roman" w:cs="Times New Roman"/>
          <w:b/>
          <w:sz w:val="24"/>
          <w:szCs w:val="24"/>
        </w:rPr>
        <w:t>Малиновский  сельсовет</w:t>
      </w:r>
      <w:proofErr w:type="gramEnd"/>
      <w:r w:rsidR="00290239">
        <w:rPr>
          <w:rFonts w:ascii="Times New Roman" w:hAnsi="Times New Roman" w:cs="Times New Roman"/>
          <w:b/>
          <w:sz w:val="24"/>
          <w:szCs w:val="24"/>
        </w:rPr>
        <w:t xml:space="preserve">  Саянского муниципального района Красноярского края</w:t>
      </w:r>
    </w:p>
    <w:p w:rsidR="0036749B" w:rsidRPr="00E15DCC" w:rsidRDefault="00135CB6" w:rsidP="00C9701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28C8">
        <w:rPr>
          <w:rFonts w:ascii="Times New Roman" w:hAnsi="Times New Roman" w:cs="Times New Roman"/>
          <w:b/>
          <w:sz w:val="24"/>
          <w:szCs w:val="24"/>
        </w:rPr>
        <w:t>О</w:t>
      </w:r>
      <w:r w:rsidR="009A0C01" w:rsidRPr="00AB28C8">
        <w:rPr>
          <w:rFonts w:ascii="Times New Roman" w:hAnsi="Times New Roman" w:cs="Times New Roman"/>
          <w:b/>
          <w:sz w:val="24"/>
          <w:szCs w:val="24"/>
        </w:rPr>
        <w:t>рган контроля</w:t>
      </w:r>
      <w:r w:rsidR="006D58BC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>(</w:t>
      </w:r>
      <w:r w:rsidR="00B717DF" w:rsidRPr="00E15DCC">
        <w:rPr>
          <w:rFonts w:ascii="Times New Roman" w:hAnsi="Times New Roman" w:cs="Times New Roman"/>
          <w:i/>
          <w:sz w:val="24"/>
          <w:szCs w:val="24"/>
        </w:rPr>
        <w:t xml:space="preserve">выбрать 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 xml:space="preserve">один </w:t>
      </w:r>
      <w:r w:rsidR="00E15DCC">
        <w:rPr>
          <w:rFonts w:ascii="Times New Roman" w:hAnsi="Times New Roman" w:cs="Times New Roman"/>
          <w:i/>
          <w:sz w:val="24"/>
          <w:szCs w:val="24"/>
        </w:rPr>
        <w:t xml:space="preserve">из трех 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>вариант</w:t>
      </w:r>
      <w:r w:rsidR="00E15DCC">
        <w:rPr>
          <w:rFonts w:ascii="Times New Roman" w:hAnsi="Times New Roman" w:cs="Times New Roman"/>
          <w:i/>
          <w:sz w:val="24"/>
          <w:szCs w:val="24"/>
        </w:rPr>
        <w:t>ов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 xml:space="preserve"> ответа)</w:t>
      </w:r>
      <w:r w:rsidRPr="00E15DCC">
        <w:rPr>
          <w:rFonts w:ascii="Times New Roman" w:hAnsi="Times New Roman" w:cs="Times New Roman"/>
          <w:sz w:val="24"/>
          <w:szCs w:val="24"/>
        </w:rPr>
        <w:t>:</w:t>
      </w:r>
    </w:p>
    <w:p w:rsidR="00C9701F" w:rsidRDefault="00C9701F" w:rsidP="00C970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49B" w:rsidRPr="00E15DCC" w:rsidRDefault="0036749B" w:rsidP="00C970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DCC">
        <w:rPr>
          <w:rFonts w:ascii="Times New Roman" w:hAnsi="Times New Roman" w:cs="Times New Roman"/>
          <w:b/>
          <w:sz w:val="24"/>
          <w:szCs w:val="24"/>
          <w:lang w:val="en-US"/>
        </w:rPr>
        <w:sym w:font="Wingdings 2" w:char="F035"/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Pr="00E15DCC">
        <w:rPr>
          <w:rFonts w:ascii="Times New Roman" w:hAnsi="Times New Roman" w:cs="Times New Roman"/>
          <w:i/>
          <w:sz w:val="24"/>
          <w:szCs w:val="24"/>
        </w:rPr>
        <w:t>а)</w:t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="00E15DCC" w:rsidRPr="00E15DC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A0C01" w:rsidRPr="00E15DCC">
        <w:rPr>
          <w:rFonts w:ascii="Times New Roman" w:hAnsi="Times New Roman" w:cs="Times New Roman"/>
          <w:b/>
          <w:i/>
          <w:sz w:val="24"/>
          <w:szCs w:val="24"/>
        </w:rPr>
        <w:t>оздан</w:t>
      </w:r>
    </w:p>
    <w:p w:rsidR="0036749B" w:rsidRPr="00904AE7" w:rsidRDefault="0036749B" w:rsidP="00C9701F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904AE7">
        <w:rPr>
          <w:rFonts w:ascii="Times New Roman" w:hAnsi="Times New Roman" w:cs="Times New Roman"/>
          <w:sz w:val="12"/>
          <w:szCs w:val="12"/>
        </w:rPr>
        <w:t>______</w:t>
      </w:r>
      <w:r w:rsidR="00904AE7">
        <w:rPr>
          <w:rFonts w:ascii="Times New Roman" w:hAnsi="Times New Roman" w:cs="Times New Roman"/>
          <w:sz w:val="12"/>
          <w:szCs w:val="12"/>
        </w:rPr>
        <w:t>_______________________________________________________________________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_______________________________________________________</w:t>
      </w:r>
      <w:r w:rsidR="00020111" w:rsidRPr="00904AE7">
        <w:rPr>
          <w:rFonts w:ascii="Times New Roman" w:hAnsi="Times New Roman" w:cs="Times New Roman"/>
          <w:sz w:val="12"/>
          <w:szCs w:val="12"/>
        </w:rPr>
        <w:t>__________</w:t>
      </w:r>
    </w:p>
    <w:p w:rsidR="0036749B" w:rsidRPr="00084902" w:rsidRDefault="009A0C01" w:rsidP="00C9701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(укажите </w:t>
      </w:r>
      <w:r w:rsidR="0055592B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полное </w:t>
      </w: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наименование </w:t>
      </w:r>
      <w:proofErr w:type="spellStart"/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органаконтроля</w:t>
      </w:r>
      <w:bookmarkStart w:id="0" w:name="_Ref49244368"/>
      <w:proofErr w:type="spellEnd"/>
      <w:r w:rsidR="00B240A0" w:rsidRPr="00635126">
        <w:rPr>
          <w:rStyle w:val="a6"/>
          <w:rFonts w:ascii="Times New Roman" w:hAnsi="Times New Roman" w:cs="Times New Roman"/>
          <w:szCs w:val="20"/>
        </w:rPr>
        <w:footnoteReference w:id="2"/>
      </w:r>
      <w:bookmarkEnd w:id="0"/>
      <w:r w:rsidR="00FE0AB0" w:rsidRPr="00084902"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tbl>
      <w:tblPr>
        <w:tblStyle w:val="ab"/>
        <w:tblpPr w:leftFromText="180" w:rightFromText="180" w:vertAnchor="text" w:horzAnchor="margin" w:tblpX="250" w:tblpY="71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826"/>
        <w:gridCol w:w="1858"/>
      </w:tblGrid>
      <w:tr w:rsidR="00303683" w:rsidRPr="00F541A1" w:rsidTr="009D1107">
        <w:trPr>
          <w:trHeight w:val="841"/>
        </w:trPr>
        <w:tc>
          <w:tcPr>
            <w:tcW w:w="3085" w:type="dxa"/>
            <w:gridSpan w:val="2"/>
            <w:vAlign w:val="center"/>
          </w:tcPr>
          <w:p w:rsidR="00303683" w:rsidRPr="009D1107" w:rsidRDefault="00303683" w:rsidP="00C970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>План контрольных мероприятий на 202</w:t>
            </w:r>
            <w:r w:rsidR="00B7098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</w:t>
            </w:r>
          </w:p>
          <w:p w:rsidR="00303683" w:rsidRPr="009D1107" w:rsidRDefault="00303683" w:rsidP="00C9701F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i/>
                <w:sz w:val="20"/>
                <w:szCs w:val="24"/>
              </w:rPr>
              <w:t>(выбрать один из вариантов)</w:t>
            </w:r>
          </w:p>
        </w:tc>
        <w:tc>
          <w:tcPr>
            <w:tcW w:w="2268" w:type="dxa"/>
            <w:vMerge w:val="restart"/>
            <w:vAlign w:val="center"/>
          </w:tcPr>
          <w:p w:rsidR="00303683" w:rsidRPr="009D1107" w:rsidRDefault="00303683" w:rsidP="00C970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проведенных контрольных мероприятий </w:t>
            </w: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за 9 месяцев 202</w:t>
            </w:r>
            <w:r w:rsidR="00B7098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</w:p>
        </w:tc>
        <w:tc>
          <w:tcPr>
            <w:tcW w:w="3684" w:type="dxa"/>
            <w:gridSpan w:val="2"/>
            <w:vAlign w:val="center"/>
          </w:tcPr>
          <w:p w:rsidR="00303683" w:rsidRPr="009D1107" w:rsidRDefault="00303683" w:rsidP="00C970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>Отчет о результатах контрольной деятельности за 202</w:t>
            </w:r>
            <w:r w:rsidR="00B7098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9D110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</w:t>
            </w:r>
          </w:p>
          <w:p w:rsidR="00303683" w:rsidRPr="009D1107" w:rsidRDefault="00303683" w:rsidP="00C970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i/>
                <w:sz w:val="20"/>
                <w:szCs w:val="24"/>
              </w:rPr>
              <w:t>(выбрать один из вариантов)</w:t>
            </w:r>
          </w:p>
        </w:tc>
      </w:tr>
      <w:tr w:rsidR="00303683" w:rsidTr="009D1107">
        <w:tc>
          <w:tcPr>
            <w:tcW w:w="1526" w:type="dxa"/>
            <w:vAlign w:val="center"/>
          </w:tcPr>
          <w:p w:rsidR="00303683" w:rsidRPr="009D1107" w:rsidRDefault="00303683" w:rsidP="00C970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утвержден</w:t>
            </w:r>
          </w:p>
        </w:tc>
        <w:tc>
          <w:tcPr>
            <w:tcW w:w="1559" w:type="dxa"/>
            <w:vAlign w:val="center"/>
          </w:tcPr>
          <w:p w:rsidR="00303683" w:rsidRPr="009D1107" w:rsidRDefault="00303683" w:rsidP="00C970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 утвержден</w:t>
            </w:r>
          </w:p>
        </w:tc>
        <w:tc>
          <w:tcPr>
            <w:tcW w:w="2268" w:type="dxa"/>
            <w:vMerge/>
            <w:vAlign w:val="center"/>
          </w:tcPr>
          <w:p w:rsidR="00303683" w:rsidRPr="009D1107" w:rsidRDefault="00303683" w:rsidP="00C9701F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</w:p>
        </w:tc>
        <w:tc>
          <w:tcPr>
            <w:tcW w:w="1826" w:type="dxa"/>
            <w:vAlign w:val="center"/>
          </w:tcPr>
          <w:p w:rsidR="00303683" w:rsidRPr="009D1107" w:rsidRDefault="00303683" w:rsidP="00C970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составлен</w:t>
            </w:r>
          </w:p>
        </w:tc>
        <w:tc>
          <w:tcPr>
            <w:tcW w:w="1858" w:type="dxa"/>
            <w:vAlign w:val="center"/>
          </w:tcPr>
          <w:p w:rsidR="00303683" w:rsidRPr="009D1107" w:rsidRDefault="00303683" w:rsidP="00C970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D110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 составлен</w:t>
            </w:r>
          </w:p>
        </w:tc>
      </w:tr>
      <w:tr w:rsidR="00303683" w:rsidTr="009D1107">
        <w:tc>
          <w:tcPr>
            <w:tcW w:w="1526" w:type="dxa"/>
          </w:tcPr>
          <w:p w:rsidR="00303683" w:rsidRPr="00303683" w:rsidRDefault="00303683" w:rsidP="00C9701F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683" w:rsidRPr="00303683" w:rsidRDefault="00303683" w:rsidP="00C9701F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03683" w:rsidRPr="00303683" w:rsidRDefault="00303683" w:rsidP="00C9701F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26" w:type="dxa"/>
          </w:tcPr>
          <w:p w:rsidR="00303683" w:rsidRPr="00303683" w:rsidRDefault="00303683" w:rsidP="00C9701F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58" w:type="dxa"/>
          </w:tcPr>
          <w:p w:rsidR="00303683" w:rsidRPr="00303683" w:rsidRDefault="00303683" w:rsidP="00C9701F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</w:tbl>
    <w:p w:rsidR="00C9701F" w:rsidRDefault="00C9701F" w:rsidP="00C9701F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49B" w:rsidRDefault="009D6297" w:rsidP="00C9701F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sym w:font="Wingdings 2" w:char="F052"/>
      </w:r>
      <w:r w:rsidR="00897C8C">
        <w:rPr>
          <w:rFonts w:ascii="Times New Roman" w:hAnsi="Times New Roman" w:cs="Times New Roman"/>
          <w:sz w:val="24"/>
          <w:szCs w:val="24"/>
        </w:rPr>
        <w:t> </w:t>
      </w:r>
      <w:r w:rsidR="0036749B" w:rsidRPr="00E15DCC">
        <w:rPr>
          <w:rFonts w:ascii="Times New Roman" w:hAnsi="Times New Roman" w:cs="Times New Roman"/>
          <w:i/>
          <w:sz w:val="24"/>
          <w:szCs w:val="24"/>
        </w:rPr>
        <w:t>б)</w:t>
      </w:r>
      <w:r w:rsidR="00897C8C">
        <w:rPr>
          <w:rFonts w:ascii="Times New Roman" w:hAnsi="Times New Roman" w:cs="Times New Roman"/>
          <w:sz w:val="24"/>
          <w:szCs w:val="24"/>
        </w:rPr>
        <w:t> </w:t>
      </w:r>
      <w:r w:rsidR="0055592B">
        <w:rPr>
          <w:rFonts w:ascii="Times New Roman" w:hAnsi="Times New Roman" w:cs="Times New Roman"/>
          <w:sz w:val="24"/>
          <w:szCs w:val="24"/>
        </w:rPr>
        <w:t xml:space="preserve">не создан, так как </w:t>
      </w:r>
      <w:r w:rsidR="0055592B" w:rsidRPr="0055592B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9A0C01" w:rsidRPr="0055592B">
        <w:rPr>
          <w:rFonts w:ascii="Times New Roman" w:hAnsi="Times New Roman" w:cs="Times New Roman"/>
          <w:b/>
          <w:i/>
          <w:sz w:val="24"/>
          <w:szCs w:val="24"/>
        </w:rPr>
        <w:t>юджетны</w:t>
      </w:r>
      <w:r w:rsidR="00551780" w:rsidRPr="0055592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A0C01" w:rsidRPr="0055592B">
        <w:rPr>
          <w:rFonts w:ascii="Times New Roman" w:hAnsi="Times New Roman" w:cs="Times New Roman"/>
          <w:b/>
          <w:i/>
          <w:sz w:val="24"/>
          <w:szCs w:val="24"/>
        </w:rPr>
        <w:t xml:space="preserve"> полномочи</w:t>
      </w:r>
      <w:r w:rsidR="00551780" w:rsidRPr="0055592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A0C01" w:rsidRPr="00E15DCC">
        <w:rPr>
          <w:rFonts w:ascii="Times New Roman" w:hAnsi="Times New Roman" w:cs="Times New Roman"/>
          <w:i/>
          <w:sz w:val="24"/>
          <w:szCs w:val="24"/>
        </w:rPr>
        <w:t xml:space="preserve"> по внутреннему муниципальному финансовому контролю </w:t>
      </w:r>
      <w:r w:rsidR="009A0C01" w:rsidRPr="00E15DCC">
        <w:rPr>
          <w:rFonts w:ascii="Times New Roman" w:hAnsi="Times New Roman" w:cs="Times New Roman"/>
          <w:b/>
          <w:i/>
          <w:sz w:val="24"/>
          <w:szCs w:val="24"/>
        </w:rPr>
        <w:t>переданы</w:t>
      </w:r>
      <w:r w:rsidR="003E71E9">
        <w:rPr>
          <w:rFonts w:ascii="Times New Roman" w:hAnsi="Times New Roman" w:cs="Times New Roman"/>
          <w:b/>
          <w:i/>
          <w:sz w:val="24"/>
          <w:szCs w:val="24"/>
        </w:rPr>
        <w:t xml:space="preserve"> (с приложением подтверждающего документа)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290239" w:rsidRDefault="009D6297" w:rsidP="00C9701F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902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Саянский  муниципальный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 К</w:t>
      </w:r>
      <w:r w:rsidR="00290239">
        <w:rPr>
          <w:rFonts w:ascii="Times New Roman" w:hAnsi="Times New Roman" w:cs="Times New Roman"/>
          <w:b/>
          <w:i/>
          <w:sz w:val="24"/>
          <w:szCs w:val="24"/>
        </w:rPr>
        <w:t>расноярского края  на ос</w:t>
      </w:r>
      <w:r w:rsidR="00FD1945">
        <w:rPr>
          <w:rFonts w:ascii="Times New Roman" w:hAnsi="Times New Roman" w:cs="Times New Roman"/>
          <w:b/>
          <w:i/>
          <w:sz w:val="24"/>
          <w:szCs w:val="24"/>
        </w:rPr>
        <w:t>новании  подписанного 07.12.2021</w:t>
      </w:r>
      <w:r w:rsidR="00290239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90239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FD194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3128">
        <w:rPr>
          <w:rFonts w:ascii="Times New Roman" w:hAnsi="Times New Roman" w:cs="Times New Roman"/>
          <w:b/>
          <w:i/>
          <w:sz w:val="24"/>
          <w:szCs w:val="24"/>
        </w:rPr>
        <w:t>оглашение</w:t>
      </w:r>
      <w:r w:rsidR="00FD1945">
        <w:rPr>
          <w:rFonts w:ascii="Times New Roman" w:hAnsi="Times New Roman" w:cs="Times New Roman"/>
          <w:b/>
          <w:i/>
          <w:sz w:val="24"/>
          <w:szCs w:val="24"/>
        </w:rPr>
        <w:t xml:space="preserve"> о передаче </w:t>
      </w:r>
      <w:r w:rsidR="0021640A">
        <w:rPr>
          <w:rFonts w:ascii="Times New Roman" w:hAnsi="Times New Roman" w:cs="Times New Roman"/>
          <w:b/>
          <w:i/>
          <w:sz w:val="24"/>
          <w:szCs w:val="24"/>
        </w:rPr>
        <w:t xml:space="preserve">части </w:t>
      </w:r>
      <w:r w:rsidR="00FD1945">
        <w:rPr>
          <w:rFonts w:ascii="Times New Roman" w:hAnsi="Times New Roman" w:cs="Times New Roman"/>
          <w:b/>
          <w:i/>
          <w:sz w:val="24"/>
          <w:szCs w:val="24"/>
        </w:rPr>
        <w:t xml:space="preserve">полномочий </w:t>
      </w:r>
      <w:r w:rsidR="0021640A">
        <w:rPr>
          <w:rFonts w:ascii="Times New Roman" w:hAnsi="Times New Roman" w:cs="Times New Roman"/>
          <w:b/>
          <w:i/>
          <w:sz w:val="24"/>
          <w:szCs w:val="24"/>
        </w:rPr>
        <w:t>органа  местного самоуправления  муниципального образования  Малиновский сельсовета Саянского муниципального  района  Красноярского края органу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290239">
        <w:rPr>
          <w:rFonts w:ascii="Times New Roman" w:hAnsi="Times New Roman" w:cs="Times New Roman"/>
          <w:b/>
          <w:i/>
          <w:sz w:val="24"/>
          <w:szCs w:val="24"/>
        </w:rPr>
        <w:t xml:space="preserve">естного самоуправления  </w:t>
      </w:r>
      <w:r w:rsidR="0021640A">
        <w:rPr>
          <w:rFonts w:ascii="Times New Roman" w:hAnsi="Times New Roman" w:cs="Times New Roman"/>
          <w:b/>
          <w:i/>
          <w:sz w:val="24"/>
          <w:szCs w:val="24"/>
        </w:rPr>
        <w:t xml:space="preserve">Саянского </w:t>
      </w:r>
      <w:r w:rsidR="00290239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района </w:t>
      </w:r>
      <w:r w:rsidR="0021640A">
        <w:rPr>
          <w:rFonts w:ascii="Times New Roman" w:hAnsi="Times New Roman" w:cs="Times New Roman"/>
          <w:b/>
          <w:i/>
          <w:sz w:val="24"/>
          <w:szCs w:val="24"/>
        </w:rPr>
        <w:t xml:space="preserve">Красноярского края по осуществлению внутреннего муниципального финансового контроля» </w:t>
      </w:r>
      <w:r>
        <w:rPr>
          <w:rFonts w:ascii="Times New Roman" w:hAnsi="Times New Roman" w:cs="Times New Roman"/>
          <w:b/>
          <w:i/>
          <w:sz w:val="24"/>
          <w:szCs w:val="24"/>
        </w:rPr>
        <w:t>(сро</w:t>
      </w:r>
      <w:r w:rsidR="0021640A">
        <w:rPr>
          <w:rFonts w:ascii="Times New Roman" w:hAnsi="Times New Roman" w:cs="Times New Roman"/>
          <w:b/>
          <w:i/>
          <w:sz w:val="24"/>
          <w:szCs w:val="24"/>
        </w:rPr>
        <w:t>к действия соглашения 01.01.2022</w:t>
      </w:r>
      <w:r>
        <w:rPr>
          <w:rFonts w:ascii="Times New Roman" w:hAnsi="Times New Roman" w:cs="Times New Roman"/>
          <w:b/>
          <w:i/>
          <w:sz w:val="24"/>
          <w:szCs w:val="24"/>
        </w:rPr>
        <w:t>г.-31.12.2023г.)</w:t>
      </w:r>
    </w:p>
    <w:p w:rsidR="00C9701F" w:rsidRDefault="00C9701F" w:rsidP="00C97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AB0" w:rsidRPr="00E15DCC" w:rsidRDefault="0036749B" w:rsidP="00C9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CC">
        <w:rPr>
          <w:rFonts w:ascii="Times New Roman" w:hAnsi="Times New Roman" w:cs="Times New Roman"/>
          <w:b/>
          <w:sz w:val="24"/>
          <w:szCs w:val="24"/>
          <w:lang w:val="en-US"/>
        </w:rPr>
        <w:sym w:font="Wingdings 2" w:char="F035"/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Pr="00E15DCC">
        <w:rPr>
          <w:rFonts w:ascii="Times New Roman" w:hAnsi="Times New Roman" w:cs="Times New Roman"/>
          <w:i/>
          <w:sz w:val="24"/>
          <w:szCs w:val="24"/>
        </w:rPr>
        <w:t>в)</w:t>
      </w:r>
      <w:r w:rsidR="00897C8C">
        <w:rPr>
          <w:rFonts w:ascii="Times New Roman" w:hAnsi="Times New Roman" w:cs="Times New Roman"/>
          <w:b/>
          <w:sz w:val="24"/>
          <w:szCs w:val="24"/>
        </w:rPr>
        <w:t> </w:t>
      </w:r>
      <w:r w:rsidR="00E15DCC" w:rsidRPr="00E15DC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E0AB0" w:rsidRPr="00E15DCC">
        <w:rPr>
          <w:rFonts w:ascii="Times New Roman" w:hAnsi="Times New Roman" w:cs="Times New Roman"/>
          <w:b/>
          <w:i/>
          <w:sz w:val="24"/>
          <w:szCs w:val="24"/>
        </w:rPr>
        <w:t>е создан</w:t>
      </w:r>
    </w:p>
    <w:p w:rsidR="00020111" w:rsidRPr="00904AE7" w:rsidRDefault="00A56F47" w:rsidP="00C9701F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904AE7">
        <w:rPr>
          <w:rFonts w:ascii="Times New Roman" w:hAnsi="Times New Roman" w:cs="Times New Roman"/>
          <w:sz w:val="12"/>
          <w:szCs w:val="12"/>
        </w:rPr>
        <w:t>___</w:t>
      </w:r>
      <w:r w:rsidR="00904AE7">
        <w:rPr>
          <w:rFonts w:ascii="Times New Roman" w:hAnsi="Times New Roman" w:cs="Times New Roman"/>
          <w:sz w:val="12"/>
          <w:szCs w:val="12"/>
        </w:rPr>
        <w:t>_______________________________________________________________________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__________________________________________________________</w:t>
      </w:r>
      <w:r w:rsidR="00020111" w:rsidRPr="00904AE7">
        <w:rPr>
          <w:rFonts w:ascii="Times New Roman" w:hAnsi="Times New Roman" w:cs="Times New Roman"/>
          <w:sz w:val="12"/>
          <w:szCs w:val="12"/>
        </w:rPr>
        <w:t>__________</w:t>
      </w:r>
    </w:p>
    <w:p w:rsidR="0036749B" w:rsidRPr="00084902" w:rsidRDefault="00FE0AB0" w:rsidP="00C9701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 w:rsidRPr="00084902">
        <w:rPr>
          <w:rFonts w:ascii="Times New Roman" w:hAnsi="Times New Roman" w:cs="Times New Roman"/>
          <w:sz w:val="18"/>
          <w:szCs w:val="20"/>
          <w:vertAlign w:val="superscript"/>
        </w:rPr>
        <w:t>(укажите причины</w:t>
      </w:r>
      <w:r w:rsidR="004F3705" w:rsidRPr="00084902">
        <w:rPr>
          <w:rFonts w:ascii="Times New Roman" w:hAnsi="Times New Roman" w:cs="Times New Roman"/>
          <w:sz w:val="18"/>
          <w:szCs w:val="20"/>
          <w:vertAlign w:val="superscript"/>
        </w:rPr>
        <w:t xml:space="preserve"> отсутствия органа контроля</w:t>
      </w:r>
      <w:r w:rsidR="0036749B" w:rsidRPr="00084902">
        <w:rPr>
          <w:rFonts w:ascii="Times New Roman" w:hAnsi="Times New Roman" w:cs="Times New Roman"/>
          <w:sz w:val="18"/>
          <w:szCs w:val="20"/>
          <w:vertAlign w:val="superscript"/>
        </w:rPr>
        <w:t>)</w:t>
      </w:r>
    </w:p>
    <w:p w:rsidR="00C9701F" w:rsidRDefault="00C9701F" w:rsidP="00C970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="004F3705" w:rsidRPr="004F3705">
        <w:rPr>
          <w:rFonts w:ascii="Times New Roman" w:hAnsi="Times New Roman" w:cs="Times New Roman"/>
          <w:b/>
        </w:rPr>
        <w:t xml:space="preserve">Информация о главных администраторах </w:t>
      </w:r>
      <w:r w:rsidR="007326B1">
        <w:rPr>
          <w:rFonts w:ascii="Times New Roman" w:hAnsi="Times New Roman" w:cs="Times New Roman"/>
          <w:b/>
        </w:rPr>
        <w:t xml:space="preserve">средств </w:t>
      </w:r>
      <w:r w:rsidR="00635126">
        <w:rPr>
          <w:rFonts w:ascii="Times New Roman" w:hAnsi="Times New Roman" w:cs="Times New Roman"/>
          <w:b/>
        </w:rPr>
        <w:t>местного бюджета</w:t>
      </w:r>
      <w:r w:rsidR="00084902">
        <w:rPr>
          <w:rStyle w:val="a6"/>
          <w:rFonts w:ascii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</w:rPr>
        <w:t xml:space="preserve"> </w:t>
      </w:r>
      <w:r w:rsidR="00E211B5">
        <w:rPr>
          <w:rFonts w:ascii="Times New Roman" w:hAnsi="Times New Roman" w:cs="Times New Roman"/>
          <w:b/>
        </w:rPr>
        <w:t>(за исключением контрольно-счетных органов)</w:t>
      </w:r>
      <w:r w:rsidR="00292ADA">
        <w:rPr>
          <w:rFonts w:ascii="Times New Roman" w:hAnsi="Times New Roman" w:cs="Times New Roman"/>
          <w:b/>
        </w:rPr>
        <w:t xml:space="preserve"> с приложением решения о бюджете</w:t>
      </w:r>
      <w:r w:rsidR="000840FE">
        <w:rPr>
          <w:rFonts w:ascii="Times New Roman" w:hAnsi="Times New Roman" w:cs="Times New Roman"/>
          <w:b/>
        </w:rPr>
        <w:t xml:space="preserve"> и документа, устанавливающего соответствующий перечень главных администраторов средств местного бюджета</w:t>
      </w:r>
      <w:r w:rsidR="0021640A">
        <w:rPr>
          <w:rFonts w:ascii="Times New Roman" w:hAnsi="Times New Roman" w:cs="Times New Roman"/>
          <w:b/>
        </w:rPr>
        <w:t xml:space="preserve"> </w:t>
      </w:r>
      <w:r w:rsidR="00697557">
        <w:rPr>
          <w:rFonts w:ascii="Times New Roman" w:hAnsi="Times New Roman" w:cs="Times New Roman"/>
          <w:b/>
        </w:rPr>
        <w:t>(</w:t>
      </w:r>
      <w:r w:rsidR="00661201">
        <w:rPr>
          <w:rFonts w:ascii="Times New Roman" w:hAnsi="Times New Roman" w:cs="Times New Roman"/>
          <w:b/>
        </w:rPr>
        <w:t>либо указанием ссылки на адрес размещения его актуальной редакции</w:t>
      </w:r>
      <w:r w:rsidR="00697557">
        <w:rPr>
          <w:rFonts w:ascii="Times New Roman" w:hAnsi="Times New Roman" w:cs="Times New Roman"/>
          <w:b/>
        </w:rPr>
        <w:t xml:space="preserve"> в сети «Интернет»)</w:t>
      </w:r>
      <w:r w:rsidR="004F3705" w:rsidRPr="004F3705">
        <w:rPr>
          <w:rFonts w:ascii="Times New Roman" w:hAnsi="Times New Roman" w:cs="Times New Roman"/>
        </w:rPr>
        <w:t>:</w:t>
      </w:r>
      <w:r w:rsidR="0021640A">
        <w:rPr>
          <w:rFonts w:ascii="Times New Roman" w:hAnsi="Times New Roman" w:cs="Times New Roman"/>
        </w:rPr>
        <w:t xml:space="preserve"> </w:t>
      </w:r>
    </w:p>
    <w:p w:rsidR="0021640A" w:rsidRDefault="000C4E2C" w:rsidP="000C4E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от 28.12.2022</w:t>
      </w:r>
      <w:r w:rsidR="00C97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73</w:t>
      </w:r>
      <w:r w:rsidR="00C9701F" w:rsidRPr="00C9701F">
        <w:rPr>
          <w:rFonts w:ascii="Times New Roman" w:hAnsi="Times New Roman" w:cs="Times New Roman"/>
        </w:rPr>
        <w:t xml:space="preserve"> «</w:t>
      </w:r>
      <w:r w:rsidRPr="000C4E2C">
        <w:rPr>
          <w:rFonts w:ascii="Times New Roman" w:hAnsi="Times New Roman" w:cs="Times New Roman"/>
        </w:rPr>
        <w:t>О бюджете Малиновского сельсовета Саянского района на 2023 год и плановый период 2024-2025 годов</w:t>
      </w:r>
      <w:r w:rsidR="00C9701F" w:rsidRPr="00C9701F">
        <w:rPr>
          <w:rFonts w:ascii="Times New Roman" w:hAnsi="Times New Roman" w:cs="Times New Roman"/>
        </w:rPr>
        <w:t xml:space="preserve">», постановление </w:t>
      </w:r>
      <w:r w:rsidR="00D766ED" w:rsidRPr="00D766ED">
        <w:rPr>
          <w:rFonts w:ascii="Times New Roman" w:hAnsi="Times New Roman" w:cs="Times New Roman"/>
        </w:rPr>
        <w:t xml:space="preserve">от 21.12.2022 № 21 </w:t>
      </w:r>
      <w:r w:rsidR="00D766ED">
        <w:rPr>
          <w:rFonts w:ascii="Times New Roman" w:hAnsi="Times New Roman" w:cs="Times New Roman"/>
        </w:rPr>
        <w:t>«</w:t>
      </w:r>
      <w:r w:rsidR="00D766ED" w:rsidRPr="00D766ED">
        <w:rPr>
          <w:rFonts w:ascii="Times New Roman" w:hAnsi="Times New Roman" w:cs="Times New Roman"/>
        </w:rPr>
        <w:t xml:space="preserve">Об утверждении перечня главных администраторов доходов и источников финансирования дефицита бюджета Малиновского сельсовета Саянского района на 2023г. и плановый период 2024-2025 </w:t>
      </w:r>
      <w:proofErr w:type="spellStart"/>
      <w:r w:rsidR="00D766ED" w:rsidRPr="00D766ED">
        <w:rPr>
          <w:rFonts w:ascii="Times New Roman" w:hAnsi="Times New Roman" w:cs="Times New Roman"/>
        </w:rPr>
        <w:t>г.г</w:t>
      </w:r>
      <w:proofErr w:type="spellEnd"/>
      <w:r w:rsidR="00D766ED" w:rsidRPr="00D766ED">
        <w:rPr>
          <w:rFonts w:ascii="Times New Roman" w:hAnsi="Times New Roman" w:cs="Times New Roman"/>
        </w:rPr>
        <w:t>.</w:t>
      </w:r>
      <w:r w:rsidR="00D766ED">
        <w:rPr>
          <w:rFonts w:ascii="Times New Roman" w:hAnsi="Times New Roman" w:cs="Times New Roman"/>
        </w:rPr>
        <w:t>»</w:t>
      </w:r>
      <w:r w:rsidR="00C9701F" w:rsidRPr="00C9701F">
        <w:rPr>
          <w:rFonts w:ascii="Times New Roman" w:hAnsi="Times New Roman" w:cs="Times New Roman"/>
        </w:rPr>
        <w:t xml:space="preserve"> (</w:t>
      </w:r>
      <w:hyperlink r:id="rId8" w:history="1">
        <w:r w:rsidR="00133128" w:rsidRPr="00CA6D7B">
          <w:rPr>
            <w:rStyle w:val="af4"/>
            <w:rFonts w:ascii="Times New Roman" w:hAnsi="Times New Roman" w:cs="Times New Roman"/>
          </w:rPr>
          <w:t>http://adm-sayany.ru/Malinovskoe/predstavitelnaya-vlast/</w:t>
        </w:r>
      </w:hyperlink>
      <w:r w:rsidR="00C9701F" w:rsidRPr="00C9701F">
        <w:rPr>
          <w:rFonts w:ascii="Times New Roman" w:hAnsi="Times New Roman" w:cs="Times New Roman"/>
        </w:rPr>
        <w:t>).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7903"/>
      </w:tblGrid>
      <w:tr w:rsidR="004F3705" w:rsidRPr="0024709E" w:rsidTr="009D1107">
        <w:trPr>
          <w:trHeight w:val="437"/>
        </w:trPr>
        <w:tc>
          <w:tcPr>
            <w:tcW w:w="1134" w:type="dxa"/>
            <w:vAlign w:val="center"/>
          </w:tcPr>
          <w:p w:rsidR="004F3705" w:rsidRPr="009D1107" w:rsidRDefault="004F3705" w:rsidP="00C970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7903" w:type="dxa"/>
            <w:vAlign w:val="center"/>
          </w:tcPr>
          <w:p w:rsidR="004F3705" w:rsidRPr="009D1107" w:rsidRDefault="00635126" w:rsidP="00C970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</w:t>
            </w:r>
            <w:r w:rsidR="004F3705"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главного администратора </w:t>
            </w:r>
            <w:r w:rsidR="007326B1"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 </w:t>
            </w: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 бюджета</w:t>
            </w:r>
            <w:r w:rsidR="00D81D4D">
              <w:fldChar w:fldCharType="begin"/>
            </w:r>
            <w:r w:rsidR="00D81D4D">
              <w:instrText xml:space="preserve"> NOTEREF _Ref49244368 \f \h  \* MERGEFORMAT </w:instrText>
            </w:r>
            <w:r w:rsidR="00D81D4D">
              <w:fldChar w:fldCharType="separate"/>
            </w:r>
            <w:r w:rsidR="00327BBE" w:rsidRPr="00327BBE">
              <w:t>2</w:t>
            </w:r>
            <w:r w:rsidR="00D81D4D">
              <w:fldChar w:fldCharType="end"/>
            </w:r>
          </w:p>
        </w:tc>
      </w:tr>
      <w:tr w:rsidR="004F3705" w:rsidRPr="0024709E" w:rsidTr="009D1107">
        <w:tc>
          <w:tcPr>
            <w:tcW w:w="1134" w:type="dxa"/>
            <w:vAlign w:val="center"/>
          </w:tcPr>
          <w:p w:rsidR="004F3705" w:rsidRPr="009D1107" w:rsidRDefault="004F3705" w:rsidP="00C970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3" w:type="dxa"/>
          </w:tcPr>
          <w:p w:rsidR="0055592B" w:rsidRPr="009D1107" w:rsidRDefault="009D6297" w:rsidP="00C970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Малиновского сельсовета</w:t>
            </w:r>
          </w:p>
        </w:tc>
      </w:tr>
      <w:tr w:rsidR="004F3705" w:rsidRPr="0024709E" w:rsidTr="009D1107">
        <w:tc>
          <w:tcPr>
            <w:tcW w:w="1134" w:type="dxa"/>
            <w:vAlign w:val="center"/>
          </w:tcPr>
          <w:p w:rsidR="004F3705" w:rsidRPr="009D1107" w:rsidRDefault="004F3705" w:rsidP="00C970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0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903" w:type="dxa"/>
          </w:tcPr>
          <w:p w:rsidR="004F3705" w:rsidRPr="009D1107" w:rsidRDefault="004F3705" w:rsidP="00C970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5C6" w:rsidRPr="00E211B5" w:rsidRDefault="004A35C6" w:rsidP="00C9701F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133128" w:rsidRDefault="00133128" w:rsidP="00C97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5126" w:rsidRPr="00E15DCC" w:rsidRDefault="00327BBE" w:rsidP="00C97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9D6297">
        <w:rPr>
          <w:rFonts w:ascii="Times New Roman" w:eastAsia="Calibri" w:hAnsi="Times New Roman" w:cs="Times New Roman"/>
          <w:sz w:val="24"/>
          <w:szCs w:val="24"/>
        </w:rPr>
        <w:t xml:space="preserve"> Малиновского сельсовета</w:t>
      </w:r>
      <w:r w:rsidR="00B20386">
        <w:rPr>
          <w:rFonts w:ascii="Times New Roman" w:eastAsia="Calibri" w:hAnsi="Times New Roman" w:cs="Times New Roman"/>
          <w:sz w:val="24"/>
          <w:szCs w:val="24"/>
        </w:rPr>
        <w:t xml:space="preserve">_____________       </w:t>
      </w:r>
      <w:r>
        <w:rPr>
          <w:rFonts w:ascii="Times New Roman" w:eastAsia="Calibri" w:hAnsi="Times New Roman" w:cs="Times New Roman"/>
          <w:sz w:val="24"/>
          <w:szCs w:val="24"/>
        </w:rPr>
        <w:t>А.И Мазуров</w:t>
      </w:r>
    </w:p>
    <w:p w:rsidR="007C1B91" w:rsidRPr="00F635EE" w:rsidRDefault="00327BBE" w:rsidP="00327B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bookmarkStart w:id="1" w:name="_GoBack"/>
      <w:bookmarkEnd w:id="1"/>
      <w:r w:rsidR="007C1B91" w:rsidRP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>(по</w:t>
      </w:r>
      <w:r w:rsidR="00F635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дпись)               </w:t>
      </w:r>
    </w:p>
    <w:p w:rsidR="00084902" w:rsidRPr="008A6B3C" w:rsidRDefault="009D6297" w:rsidP="00C970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22  сентября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20386" w:rsidRPr="008A6B3C">
        <w:rPr>
          <w:rFonts w:ascii="Times New Roman" w:eastAsia="Calibri" w:hAnsi="Times New Roman" w:cs="Times New Roman"/>
          <w:sz w:val="24"/>
          <w:szCs w:val="24"/>
        </w:rPr>
        <w:t>20</w:t>
      </w:r>
      <w:r w:rsidR="00E211B5">
        <w:rPr>
          <w:rFonts w:ascii="Times New Roman" w:eastAsia="Calibri" w:hAnsi="Times New Roman" w:cs="Times New Roman"/>
          <w:sz w:val="24"/>
          <w:szCs w:val="24"/>
        </w:rPr>
        <w:t>2</w:t>
      </w:r>
      <w:r w:rsidR="00D766E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sectPr w:rsidR="00084902" w:rsidRPr="008A6B3C" w:rsidSect="00133128">
      <w:pgSz w:w="11906" w:h="16838" w:code="9"/>
      <w:pgMar w:top="28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FB" w:rsidRDefault="006A67FB" w:rsidP="0036749B">
      <w:pPr>
        <w:spacing w:after="0" w:line="240" w:lineRule="auto"/>
      </w:pPr>
      <w:r>
        <w:separator/>
      </w:r>
    </w:p>
  </w:endnote>
  <w:endnote w:type="continuationSeparator" w:id="0">
    <w:p w:rsidR="006A67FB" w:rsidRDefault="006A67FB" w:rsidP="0036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FB" w:rsidRDefault="006A67FB" w:rsidP="0036749B">
      <w:pPr>
        <w:spacing w:after="0" w:line="240" w:lineRule="auto"/>
      </w:pPr>
      <w:r>
        <w:separator/>
      </w:r>
    </w:p>
  </w:footnote>
  <w:footnote w:type="continuationSeparator" w:id="0">
    <w:p w:rsidR="006A67FB" w:rsidRDefault="006A67FB" w:rsidP="0036749B">
      <w:pPr>
        <w:spacing w:after="0" w:line="240" w:lineRule="auto"/>
      </w:pPr>
      <w:r>
        <w:continuationSeparator/>
      </w:r>
    </w:p>
  </w:footnote>
  <w:footnote w:id="1">
    <w:p w:rsidR="008A6B3C" w:rsidRPr="000840FE" w:rsidRDefault="006D58BC" w:rsidP="000840FE">
      <w:pPr>
        <w:pStyle w:val="a4"/>
        <w:spacing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7326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E211B5" w:rsidRPr="007326B1">
        <w:rPr>
          <w:rFonts w:ascii="Times New Roman" w:hAnsi="Times New Roman" w:cs="Times New Roman"/>
          <w:sz w:val="18"/>
          <w:szCs w:val="18"/>
        </w:rPr>
        <w:t> </w:t>
      </w:r>
      <w:r w:rsidR="00970D68" w:rsidRPr="000840FE">
        <w:rPr>
          <w:rFonts w:ascii="Times New Roman" w:hAnsi="Times New Roman" w:cs="Times New Roman"/>
          <w:sz w:val="18"/>
          <w:szCs w:val="18"/>
        </w:rPr>
        <w:t>Орган</w:t>
      </w:r>
      <w:r w:rsidR="009D6297">
        <w:rPr>
          <w:rFonts w:ascii="Times New Roman" w:hAnsi="Times New Roman" w:cs="Times New Roman"/>
          <w:sz w:val="18"/>
          <w:szCs w:val="18"/>
        </w:rPr>
        <w:t xml:space="preserve"> </w:t>
      </w:r>
      <w:r w:rsidR="00970D68" w:rsidRPr="000840FE">
        <w:rPr>
          <w:rFonts w:ascii="Times New Roman" w:hAnsi="Times New Roman" w:cs="Times New Roman"/>
          <w:sz w:val="18"/>
          <w:szCs w:val="18"/>
        </w:rPr>
        <w:t xml:space="preserve">местной администрации, исполняющий полномочия по </w:t>
      </w:r>
      <w:r w:rsidRPr="000840FE">
        <w:rPr>
          <w:rFonts w:ascii="Times New Roman" w:hAnsi="Times New Roman" w:cs="Times New Roman"/>
          <w:sz w:val="18"/>
          <w:szCs w:val="18"/>
        </w:rPr>
        <w:t>внутренне</w:t>
      </w:r>
      <w:r w:rsidR="00970D68" w:rsidRPr="000840FE">
        <w:rPr>
          <w:rFonts w:ascii="Times New Roman" w:hAnsi="Times New Roman" w:cs="Times New Roman"/>
          <w:sz w:val="18"/>
          <w:szCs w:val="18"/>
        </w:rPr>
        <w:t>му</w:t>
      </w:r>
      <w:r w:rsidRPr="000840FE">
        <w:rPr>
          <w:rFonts w:ascii="Times New Roman" w:hAnsi="Times New Roman" w:cs="Times New Roman"/>
          <w:sz w:val="18"/>
          <w:szCs w:val="18"/>
        </w:rPr>
        <w:t xml:space="preserve"> муниципально</w:t>
      </w:r>
      <w:r w:rsidR="00970D68" w:rsidRPr="000840FE">
        <w:rPr>
          <w:rFonts w:ascii="Times New Roman" w:hAnsi="Times New Roman" w:cs="Times New Roman"/>
          <w:sz w:val="18"/>
          <w:szCs w:val="18"/>
        </w:rPr>
        <w:t>му</w:t>
      </w:r>
      <w:r w:rsidRPr="000840FE">
        <w:rPr>
          <w:rFonts w:ascii="Times New Roman" w:hAnsi="Times New Roman" w:cs="Times New Roman"/>
          <w:sz w:val="18"/>
          <w:szCs w:val="18"/>
        </w:rPr>
        <w:t xml:space="preserve"> финансово</w:t>
      </w:r>
      <w:r w:rsidR="00970D68" w:rsidRPr="000840FE">
        <w:rPr>
          <w:rFonts w:ascii="Times New Roman" w:hAnsi="Times New Roman" w:cs="Times New Roman"/>
          <w:sz w:val="18"/>
          <w:szCs w:val="18"/>
        </w:rPr>
        <w:t>му</w:t>
      </w:r>
      <w:r w:rsidRPr="000840FE">
        <w:rPr>
          <w:rFonts w:ascii="Times New Roman" w:hAnsi="Times New Roman" w:cs="Times New Roman"/>
          <w:sz w:val="18"/>
          <w:szCs w:val="18"/>
        </w:rPr>
        <w:t xml:space="preserve"> контрол</w:t>
      </w:r>
      <w:r w:rsidR="00970D68" w:rsidRPr="000840FE">
        <w:rPr>
          <w:rFonts w:ascii="Times New Roman" w:hAnsi="Times New Roman" w:cs="Times New Roman"/>
          <w:sz w:val="18"/>
          <w:szCs w:val="18"/>
        </w:rPr>
        <w:t>ю,</w:t>
      </w:r>
      <w:r w:rsidRPr="000840FE">
        <w:rPr>
          <w:rFonts w:ascii="Times New Roman" w:hAnsi="Times New Roman" w:cs="Times New Roman"/>
          <w:sz w:val="18"/>
          <w:szCs w:val="18"/>
        </w:rPr>
        <w:t xml:space="preserve"> установлен</w:t>
      </w:r>
      <w:r w:rsidR="00970D68" w:rsidRPr="000840FE">
        <w:rPr>
          <w:rFonts w:ascii="Times New Roman" w:hAnsi="Times New Roman" w:cs="Times New Roman"/>
          <w:sz w:val="18"/>
          <w:szCs w:val="18"/>
        </w:rPr>
        <w:t>н</w:t>
      </w:r>
      <w:r w:rsidRPr="000840FE">
        <w:rPr>
          <w:rFonts w:ascii="Times New Roman" w:hAnsi="Times New Roman" w:cs="Times New Roman"/>
          <w:sz w:val="18"/>
          <w:szCs w:val="18"/>
        </w:rPr>
        <w:t>ы</w:t>
      </w:r>
      <w:r w:rsidR="00970D68" w:rsidRPr="000840FE">
        <w:rPr>
          <w:rFonts w:ascii="Times New Roman" w:hAnsi="Times New Roman" w:cs="Times New Roman"/>
          <w:sz w:val="18"/>
          <w:szCs w:val="18"/>
        </w:rPr>
        <w:t xml:space="preserve">е пунктом 1 </w:t>
      </w:r>
      <w:r w:rsidRPr="000840FE">
        <w:rPr>
          <w:rFonts w:ascii="Times New Roman" w:hAnsi="Times New Roman" w:cs="Times New Roman"/>
          <w:sz w:val="18"/>
          <w:szCs w:val="18"/>
        </w:rPr>
        <w:t>статьи 269.2 Бюджетного кодекса Российской Федерации</w:t>
      </w:r>
      <w:r w:rsidR="00D75CCF" w:rsidRPr="000840FE">
        <w:rPr>
          <w:rFonts w:ascii="Times New Roman" w:hAnsi="Times New Roman" w:cs="Times New Roman"/>
          <w:sz w:val="18"/>
          <w:szCs w:val="18"/>
        </w:rPr>
        <w:t>;</w:t>
      </w:r>
    </w:p>
  </w:footnote>
  <w:footnote w:id="2">
    <w:p w:rsidR="00B240A0" w:rsidRPr="000840FE" w:rsidRDefault="00B240A0" w:rsidP="000840FE">
      <w:pPr>
        <w:pStyle w:val="a4"/>
        <w:spacing w:before="40" w:line="200" w:lineRule="atLeast"/>
        <w:rPr>
          <w:rFonts w:ascii="Times New Roman" w:hAnsi="Times New Roman" w:cs="Times New Roman"/>
          <w:sz w:val="18"/>
          <w:szCs w:val="18"/>
        </w:rPr>
      </w:pPr>
      <w:r w:rsidRPr="000840FE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E042C5" w:rsidRPr="000840FE">
        <w:rPr>
          <w:rFonts w:ascii="Times New Roman" w:hAnsi="Times New Roman" w:cs="Times New Roman"/>
          <w:sz w:val="18"/>
          <w:szCs w:val="18"/>
        </w:rPr>
        <w:t> </w:t>
      </w:r>
      <w:r w:rsidRPr="000840FE">
        <w:rPr>
          <w:rFonts w:ascii="Times New Roman" w:hAnsi="Times New Roman" w:cs="Times New Roman"/>
          <w:sz w:val="18"/>
          <w:szCs w:val="18"/>
        </w:rPr>
        <w:t>В соответствии с Единым государственным реестром юридических лиц</w:t>
      </w:r>
      <w:r w:rsidR="00D75CCF" w:rsidRPr="000840FE">
        <w:rPr>
          <w:rFonts w:ascii="Times New Roman" w:hAnsi="Times New Roman" w:cs="Times New Roman"/>
          <w:sz w:val="18"/>
          <w:szCs w:val="18"/>
        </w:rPr>
        <w:t>;</w:t>
      </w:r>
    </w:p>
  </w:footnote>
  <w:footnote w:id="3">
    <w:p w:rsidR="00084902" w:rsidRPr="007326B1" w:rsidRDefault="00084902" w:rsidP="000840FE">
      <w:pPr>
        <w:pStyle w:val="a4"/>
        <w:spacing w:after="120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40FE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E211B5" w:rsidRPr="000840FE">
        <w:rPr>
          <w:rFonts w:ascii="Times New Roman" w:hAnsi="Times New Roman" w:cs="Times New Roman"/>
          <w:sz w:val="18"/>
          <w:szCs w:val="18"/>
        </w:rPr>
        <w:t> </w:t>
      </w:r>
      <w:r w:rsidRPr="000840FE">
        <w:rPr>
          <w:rFonts w:ascii="Times New Roman" w:eastAsia="Calibri" w:hAnsi="Times New Roman" w:cs="Times New Roman"/>
          <w:sz w:val="18"/>
          <w:szCs w:val="18"/>
        </w:rPr>
        <w:t>Главный администратор</w:t>
      </w:r>
      <w:r w:rsidR="009D629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326B1" w:rsidRPr="000840FE">
        <w:rPr>
          <w:rFonts w:ascii="Times New Roman" w:eastAsia="Calibri" w:hAnsi="Times New Roman" w:cs="Times New Roman"/>
          <w:sz w:val="18"/>
          <w:szCs w:val="18"/>
        </w:rPr>
        <w:t xml:space="preserve">средств </w:t>
      </w:r>
      <w:r w:rsidR="00635126" w:rsidRPr="000840FE">
        <w:rPr>
          <w:rFonts w:ascii="Times New Roman" w:eastAsia="Calibri" w:hAnsi="Times New Roman" w:cs="Times New Roman"/>
          <w:sz w:val="18"/>
          <w:szCs w:val="18"/>
        </w:rPr>
        <w:t>местного бюджета </w:t>
      </w:r>
      <w:r w:rsidRPr="000840FE">
        <w:rPr>
          <w:rFonts w:ascii="Times New Roman" w:eastAsia="Calibri" w:hAnsi="Times New Roman" w:cs="Times New Roman"/>
          <w:sz w:val="18"/>
          <w:szCs w:val="18"/>
        </w:rPr>
        <w:t xml:space="preserve">– главный распорядитель </w:t>
      </w:r>
      <w:r w:rsidR="007326B1" w:rsidRPr="000840FE">
        <w:rPr>
          <w:rFonts w:ascii="Times New Roman" w:eastAsia="Calibri" w:hAnsi="Times New Roman" w:cs="Times New Roman"/>
          <w:sz w:val="18"/>
          <w:szCs w:val="18"/>
        </w:rPr>
        <w:t xml:space="preserve">средств местного бюджета, </w:t>
      </w:r>
      <w:r w:rsidR="005B6F51" w:rsidRPr="000840FE">
        <w:rPr>
          <w:rFonts w:ascii="Times New Roman" w:eastAsia="Calibri" w:hAnsi="Times New Roman" w:cs="Times New Roman"/>
          <w:sz w:val="18"/>
          <w:szCs w:val="18"/>
        </w:rPr>
        <w:br/>
      </w:r>
      <w:r w:rsidR="007326B1" w:rsidRPr="000840FE">
        <w:rPr>
          <w:rFonts w:ascii="Times New Roman" w:eastAsia="Calibri" w:hAnsi="Times New Roman" w:cs="Times New Roman"/>
          <w:sz w:val="18"/>
          <w:szCs w:val="18"/>
        </w:rPr>
        <w:t>и (или)</w:t>
      </w:r>
      <w:r w:rsidRPr="000840FE">
        <w:rPr>
          <w:rFonts w:ascii="Times New Roman" w:eastAsia="Calibri" w:hAnsi="Times New Roman" w:cs="Times New Roman"/>
          <w:sz w:val="18"/>
          <w:szCs w:val="18"/>
        </w:rPr>
        <w:t xml:space="preserve"> главный администратор доходов </w:t>
      </w:r>
      <w:r w:rsidR="007326B1" w:rsidRPr="000840FE">
        <w:rPr>
          <w:rFonts w:ascii="Times New Roman" w:eastAsia="Calibri" w:hAnsi="Times New Roman" w:cs="Times New Roman"/>
          <w:sz w:val="18"/>
          <w:szCs w:val="18"/>
        </w:rPr>
        <w:t>средств местного бюджета</w:t>
      </w:r>
      <w:r w:rsidR="00D75CCF" w:rsidRPr="000840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7326B1" w:rsidRPr="000840FE">
        <w:rPr>
          <w:rFonts w:ascii="Times New Roman" w:eastAsia="Calibri" w:hAnsi="Times New Roman" w:cs="Times New Roman"/>
          <w:sz w:val="18"/>
          <w:szCs w:val="18"/>
        </w:rPr>
        <w:t>и (или)</w:t>
      </w:r>
      <w:r w:rsidRPr="000840FE">
        <w:rPr>
          <w:rFonts w:ascii="Times New Roman" w:eastAsia="Calibri" w:hAnsi="Times New Roman" w:cs="Times New Roman"/>
          <w:sz w:val="18"/>
          <w:szCs w:val="18"/>
        </w:rPr>
        <w:t xml:space="preserve"> главный администратор источников финансирования дефицита </w:t>
      </w:r>
      <w:r w:rsidR="007326B1" w:rsidRPr="000840FE">
        <w:rPr>
          <w:rFonts w:ascii="Times New Roman" w:eastAsia="Calibri" w:hAnsi="Times New Roman" w:cs="Times New Roman"/>
          <w:sz w:val="18"/>
          <w:szCs w:val="18"/>
        </w:rPr>
        <w:t>средств местного бюджета</w:t>
      </w:r>
      <w:r w:rsidR="007C6097" w:rsidRPr="000840FE">
        <w:rPr>
          <w:rFonts w:ascii="Times New Roman" w:eastAsia="Calibri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1A5B"/>
    <w:multiLevelType w:val="hybridMultilevel"/>
    <w:tmpl w:val="760064DC"/>
    <w:lvl w:ilvl="0" w:tplc="E8E8A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64E3"/>
    <w:multiLevelType w:val="hybridMultilevel"/>
    <w:tmpl w:val="696CD208"/>
    <w:lvl w:ilvl="0" w:tplc="C0FE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67F28"/>
    <w:multiLevelType w:val="hybridMultilevel"/>
    <w:tmpl w:val="CBE24E52"/>
    <w:lvl w:ilvl="0" w:tplc="6138F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87"/>
    <w:rsid w:val="00020111"/>
    <w:rsid w:val="00042B74"/>
    <w:rsid w:val="000840FE"/>
    <w:rsid w:val="00084902"/>
    <w:rsid w:val="000A24AB"/>
    <w:rsid w:val="000B1C2F"/>
    <w:rsid w:val="000C4E2C"/>
    <w:rsid w:val="00133128"/>
    <w:rsid w:val="00135CB6"/>
    <w:rsid w:val="0016219C"/>
    <w:rsid w:val="0021640A"/>
    <w:rsid w:val="002250A8"/>
    <w:rsid w:val="00225ECC"/>
    <w:rsid w:val="002303A6"/>
    <w:rsid w:val="0024709E"/>
    <w:rsid w:val="00290239"/>
    <w:rsid w:val="00292ADA"/>
    <w:rsid w:val="002C6287"/>
    <w:rsid w:val="00303683"/>
    <w:rsid w:val="00313C0D"/>
    <w:rsid w:val="00327BBE"/>
    <w:rsid w:val="00354138"/>
    <w:rsid w:val="0036749B"/>
    <w:rsid w:val="003C00DE"/>
    <w:rsid w:val="003E09CC"/>
    <w:rsid w:val="003E71E9"/>
    <w:rsid w:val="003F7BF8"/>
    <w:rsid w:val="00406B99"/>
    <w:rsid w:val="00474E64"/>
    <w:rsid w:val="0048084B"/>
    <w:rsid w:val="004A35C6"/>
    <w:rsid w:val="004B785D"/>
    <w:rsid w:val="004C0F4C"/>
    <w:rsid w:val="004D6F4D"/>
    <w:rsid w:val="004F3705"/>
    <w:rsid w:val="004F3D0C"/>
    <w:rsid w:val="005162D9"/>
    <w:rsid w:val="00533B55"/>
    <w:rsid w:val="00551780"/>
    <w:rsid w:val="005532D3"/>
    <w:rsid w:val="0055592B"/>
    <w:rsid w:val="005B417E"/>
    <w:rsid w:val="005B6F51"/>
    <w:rsid w:val="005C745C"/>
    <w:rsid w:val="00635126"/>
    <w:rsid w:val="00661201"/>
    <w:rsid w:val="00666C35"/>
    <w:rsid w:val="006822F4"/>
    <w:rsid w:val="00687B9A"/>
    <w:rsid w:val="00697557"/>
    <w:rsid w:val="006A67FB"/>
    <w:rsid w:val="006D58BC"/>
    <w:rsid w:val="006E619D"/>
    <w:rsid w:val="006F3A0E"/>
    <w:rsid w:val="00716510"/>
    <w:rsid w:val="007313F3"/>
    <w:rsid w:val="007326B1"/>
    <w:rsid w:val="00754E99"/>
    <w:rsid w:val="00777975"/>
    <w:rsid w:val="007C1B91"/>
    <w:rsid w:val="007C4A01"/>
    <w:rsid w:val="007C6097"/>
    <w:rsid w:val="007D0621"/>
    <w:rsid w:val="00816D2D"/>
    <w:rsid w:val="008209EE"/>
    <w:rsid w:val="00847D83"/>
    <w:rsid w:val="008674B6"/>
    <w:rsid w:val="00872C07"/>
    <w:rsid w:val="00897C8C"/>
    <w:rsid w:val="008A6B3C"/>
    <w:rsid w:val="00904AE7"/>
    <w:rsid w:val="009557F2"/>
    <w:rsid w:val="00962F8B"/>
    <w:rsid w:val="00970D68"/>
    <w:rsid w:val="009A0C01"/>
    <w:rsid w:val="009D1107"/>
    <w:rsid w:val="009D6297"/>
    <w:rsid w:val="009E683F"/>
    <w:rsid w:val="009F3B85"/>
    <w:rsid w:val="00A56F47"/>
    <w:rsid w:val="00A76FA4"/>
    <w:rsid w:val="00A8675A"/>
    <w:rsid w:val="00AB28C8"/>
    <w:rsid w:val="00AF5C2E"/>
    <w:rsid w:val="00B07EED"/>
    <w:rsid w:val="00B20386"/>
    <w:rsid w:val="00B240A0"/>
    <w:rsid w:val="00B409DB"/>
    <w:rsid w:val="00B639B4"/>
    <w:rsid w:val="00B7098C"/>
    <w:rsid w:val="00B717DF"/>
    <w:rsid w:val="00B91428"/>
    <w:rsid w:val="00B92E56"/>
    <w:rsid w:val="00BB62D6"/>
    <w:rsid w:val="00BD5A1F"/>
    <w:rsid w:val="00C62C17"/>
    <w:rsid w:val="00C774F2"/>
    <w:rsid w:val="00C84D5E"/>
    <w:rsid w:val="00C9701F"/>
    <w:rsid w:val="00CB2AD0"/>
    <w:rsid w:val="00D4247B"/>
    <w:rsid w:val="00D75CCF"/>
    <w:rsid w:val="00D766ED"/>
    <w:rsid w:val="00D81D4D"/>
    <w:rsid w:val="00E042C5"/>
    <w:rsid w:val="00E15DCC"/>
    <w:rsid w:val="00E211B5"/>
    <w:rsid w:val="00E25AAF"/>
    <w:rsid w:val="00E42F05"/>
    <w:rsid w:val="00E821E7"/>
    <w:rsid w:val="00F22821"/>
    <w:rsid w:val="00F635EE"/>
    <w:rsid w:val="00F840F1"/>
    <w:rsid w:val="00FC0F65"/>
    <w:rsid w:val="00FD1945"/>
    <w:rsid w:val="00FD2668"/>
    <w:rsid w:val="00FE0AB0"/>
    <w:rsid w:val="00FF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21B48"/>
  <w15:docId w15:val="{FA3F3440-03C9-415A-8B55-E3AA00A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0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74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749B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36749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F47"/>
  </w:style>
  <w:style w:type="paragraph" w:styleId="a9">
    <w:name w:val="footer"/>
    <w:basedOn w:val="a"/>
    <w:link w:val="aa"/>
    <w:uiPriority w:val="99"/>
    <w:unhideWhenUsed/>
    <w:rsid w:val="00A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F47"/>
  </w:style>
  <w:style w:type="table" w:styleId="ab">
    <w:name w:val="Table Grid"/>
    <w:basedOn w:val="a1"/>
    <w:uiPriority w:val="59"/>
    <w:rsid w:val="006F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5CC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4F3D0C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3E71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E71E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1E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71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1E9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133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ayany.ru/Malinovskoe/predstavitelnaya-vla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B308-6AC3-47FB-8441-1B3E1312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Оксана Викторовна</dc:creator>
  <cp:lastModifiedBy>Юлия</cp:lastModifiedBy>
  <cp:revision>8</cp:revision>
  <cp:lastPrinted>2023-10-13T01:56:00Z</cp:lastPrinted>
  <dcterms:created xsi:type="dcterms:W3CDTF">2022-09-22T04:08:00Z</dcterms:created>
  <dcterms:modified xsi:type="dcterms:W3CDTF">2023-10-13T01:57:00Z</dcterms:modified>
</cp:coreProperties>
</file>